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6A" w:rsidRDefault="003E4D6A" w:rsidP="003E4D6A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3E4D6A" w:rsidRDefault="003E4D6A" w:rsidP="003E4D6A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3E4D6A" w:rsidRDefault="003E4D6A" w:rsidP="003E4D6A">
      <w:pPr>
        <w:spacing w:after="0" w:line="48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E4D6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TAX LAW</w:t>
      </w:r>
      <w:r w:rsidRPr="000E22AB">
        <w:rPr>
          <w:rFonts w:ascii="Times New Roman" w:hAnsi="Times New Roman"/>
          <w:bCs/>
          <w:sz w:val="24"/>
          <w:szCs w:val="24"/>
        </w:rPr>
        <w:t xml:space="preserve"> </w:t>
      </w:r>
    </w:p>
    <w:p w:rsidR="003E4D6A" w:rsidRPr="000E22AB" w:rsidRDefault="003E4D6A" w:rsidP="003E4D6A">
      <w:pPr>
        <w:spacing w:after="0" w:line="48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E22AB">
        <w:rPr>
          <w:rFonts w:ascii="Times New Roman" w:hAnsi="Times New Roman"/>
          <w:bCs/>
          <w:sz w:val="24"/>
          <w:szCs w:val="24"/>
        </w:rPr>
        <w:t>Name:</w:t>
      </w:r>
    </w:p>
    <w:p w:rsidR="003E4D6A" w:rsidRPr="000E22AB" w:rsidRDefault="003E4D6A" w:rsidP="003E4D6A">
      <w:pPr>
        <w:spacing w:after="0" w:line="48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E22AB">
        <w:rPr>
          <w:rFonts w:ascii="Times New Roman" w:hAnsi="Times New Roman"/>
          <w:bCs/>
          <w:sz w:val="24"/>
          <w:szCs w:val="24"/>
        </w:rPr>
        <w:t>Course:</w:t>
      </w:r>
    </w:p>
    <w:p w:rsidR="003E4D6A" w:rsidRPr="000E22AB" w:rsidRDefault="003E4D6A" w:rsidP="003E4D6A">
      <w:pPr>
        <w:spacing w:after="0" w:line="48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E22AB">
        <w:rPr>
          <w:rFonts w:ascii="Times New Roman" w:hAnsi="Times New Roman"/>
          <w:bCs/>
          <w:sz w:val="24"/>
          <w:szCs w:val="24"/>
        </w:rPr>
        <w:t>Tutor:</w:t>
      </w:r>
    </w:p>
    <w:p w:rsidR="003E4D6A" w:rsidRPr="000E22AB" w:rsidRDefault="003E4D6A" w:rsidP="003E4D6A">
      <w:pPr>
        <w:spacing w:after="0" w:line="48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E22AB">
        <w:rPr>
          <w:rFonts w:ascii="Times New Roman" w:hAnsi="Times New Roman"/>
          <w:bCs/>
          <w:sz w:val="24"/>
          <w:szCs w:val="24"/>
        </w:rPr>
        <w:t>Date:</w:t>
      </w:r>
    </w:p>
    <w:p w:rsidR="00B33836" w:rsidRDefault="003E4D6A" w:rsidP="00B33836">
      <w:pPr>
        <w:spacing w:line="480" w:lineRule="auto"/>
      </w:pPr>
      <w:r>
        <w:rPr>
          <w:rFonts w:ascii="Times New Roman" w:hAnsi="Times New Roman"/>
          <w:b/>
          <w:sz w:val="24"/>
          <w:szCs w:val="24"/>
        </w:rPr>
        <w:br w:type="page"/>
      </w:r>
      <w:r w:rsidR="00B33836">
        <w:lastRenderedPageBreak/>
        <w:t xml:space="preserve">TO: Dr. Chiang </w:t>
      </w:r>
    </w:p>
    <w:p w:rsidR="00B33836" w:rsidRDefault="00B33836" w:rsidP="00B33836">
      <w:pPr>
        <w:spacing w:line="480" w:lineRule="auto"/>
      </w:pPr>
      <w:r>
        <w:t xml:space="preserve">FROM: John Doe </w:t>
      </w:r>
    </w:p>
    <w:p w:rsidR="00B33836" w:rsidRDefault="00B33836" w:rsidP="00B33836">
      <w:pPr>
        <w:spacing w:line="480" w:lineRule="auto"/>
      </w:pPr>
      <w:r>
        <w:t xml:space="preserve">SUBJECT: Individual Research Problem #1 </w:t>
      </w:r>
    </w:p>
    <w:p w:rsidR="00B33836" w:rsidRDefault="00B33836" w:rsidP="00B33836">
      <w:pPr>
        <w:spacing w:line="480" w:lineRule="auto"/>
      </w:pPr>
      <w:r>
        <w:t xml:space="preserve">DATE: </w:t>
      </w:r>
      <w:r>
        <w:t>7</w:t>
      </w:r>
      <w:r w:rsidRPr="00B33836">
        <w:rPr>
          <w:vertAlign w:val="superscript"/>
        </w:rPr>
        <w:t>th</w:t>
      </w:r>
      <w:r>
        <w:t>/February/2016</w:t>
      </w:r>
    </w:p>
    <w:p w:rsidR="00EE539D" w:rsidRDefault="008C184E" w:rsidP="008C184E">
      <w:pPr>
        <w:spacing w:line="480" w:lineRule="auto"/>
        <w:rPr>
          <w:rFonts w:ascii="Times New Roman" w:hAnsi="Times New Roman"/>
          <w:sz w:val="24"/>
          <w:szCs w:val="24"/>
        </w:rPr>
      </w:pPr>
      <w:r>
        <w:t>1. FACTS</w:t>
      </w:r>
      <w:r w:rsidR="00B33836" w:rsidRPr="008C184E">
        <w:rPr>
          <w:rFonts w:ascii="Times New Roman" w:hAnsi="Times New Roman"/>
          <w:sz w:val="24"/>
          <w:szCs w:val="24"/>
        </w:rPr>
        <w:t xml:space="preserve"> </w:t>
      </w:r>
    </w:p>
    <w:p w:rsidR="008C184E" w:rsidRPr="002B63A0" w:rsidRDefault="008C184E" w:rsidP="002B63A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2B63A0">
        <w:rPr>
          <w:rFonts w:ascii="Times New Roman" w:hAnsi="Times New Roman"/>
          <w:sz w:val="24"/>
          <w:szCs w:val="24"/>
        </w:rPr>
        <w:t>The American Opportunity Tax Credit is refundable partially in accordance to section 1004 in the American Recovery and Reinvestment Act of 2009 and provision are in line with 2009-2010 tax years.</w:t>
      </w:r>
    </w:p>
    <w:p w:rsidR="002B63A0" w:rsidRPr="002B63A0" w:rsidRDefault="008C184E" w:rsidP="002B63A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2B63A0">
        <w:rPr>
          <w:rFonts w:ascii="Times New Roman" w:hAnsi="Times New Roman"/>
          <w:sz w:val="24"/>
          <w:szCs w:val="24"/>
        </w:rPr>
        <w:t>Eligible to those students who are in their four year course or post-secondary students in colleges and universities</w:t>
      </w:r>
    </w:p>
    <w:p w:rsidR="002B63A0" w:rsidRPr="002B63A0" w:rsidRDefault="002B63A0" w:rsidP="002B63A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2B63A0">
        <w:rPr>
          <w:rFonts w:ascii="Times New Roman" w:hAnsi="Times New Roman"/>
          <w:sz w:val="24"/>
          <w:szCs w:val="24"/>
        </w:rPr>
        <w:t xml:space="preserve">Expands the Hope Scholarship Credit to 100 percent qualified educational cost, expenses and course materials paid by the citizen amid the assessable year not to surpass $2,000, in addition to 25 percent of the following $2000 in qualified educational cost, charges and course materials. The aggregate </w:t>
      </w:r>
      <w:r w:rsidRPr="002B63A0">
        <w:rPr>
          <w:rFonts w:ascii="Times New Roman" w:hAnsi="Times New Roman"/>
          <w:sz w:val="24"/>
          <w:szCs w:val="24"/>
        </w:rPr>
        <w:t>credit does not surpass $2500.</w:t>
      </w:r>
    </w:p>
    <w:p w:rsidR="002B63A0" w:rsidRPr="002B63A0" w:rsidRDefault="002B63A0" w:rsidP="002B63A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2B63A0">
        <w:rPr>
          <w:rFonts w:ascii="Times New Roman" w:hAnsi="Times New Roman"/>
          <w:sz w:val="24"/>
          <w:szCs w:val="24"/>
        </w:rPr>
        <w:t>40</w:t>
      </w:r>
      <w:r w:rsidRPr="002B63A0">
        <w:rPr>
          <w:rFonts w:ascii="Times New Roman" w:hAnsi="Times New Roman"/>
          <w:sz w:val="24"/>
          <w:szCs w:val="24"/>
        </w:rPr>
        <w:t xml:space="preserve">% of the credit is refundable. </w:t>
      </w:r>
    </w:p>
    <w:p w:rsidR="002B63A0" w:rsidRPr="002B63A0" w:rsidRDefault="002B63A0" w:rsidP="002B63A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2B63A0">
        <w:rPr>
          <w:rFonts w:ascii="Times New Roman" w:hAnsi="Times New Roman"/>
          <w:sz w:val="24"/>
          <w:szCs w:val="24"/>
        </w:rPr>
        <w:t>This duty credit is liable to an eliminate for citizens with balanced gross pay in abundance of $80,000 (</w:t>
      </w:r>
      <w:r w:rsidRPr="002B63A0">
        <w:rPr>
          <w:rFonts w:ascii="Times New Roman" w:hAnsi="Times New Roman"/>
          <w:sz w:val="24"/>
          <w:szCs w:val="24"/>
        </w:rPr>
        <w:t xml:space="preserve">$160,000 for wedded couples </w:t>
      </w:r>
    </w:p>
    <w:p w:rsidR="002B63A0" w:rsidRPr="002B63A0" w:rsidRDefault="002B63A0" w:rsidP="002B63A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2B63A0">
        <w:rPr>
          <w:rFonts w:ascii="Times New Roman" w:hAnsi="Times New Roman"/>
          <w:sz w:val="24"/>
          <w:szCs w:val="24"/>
        </w:rPr>
        <w:t xml:space="preserve">Coordination with non-charge </w:t>
      </w:r>
      <w:r w:rsidR="009C21DE">
        <w:rPr>
          <w:rFonts w:ascii="Times New Roman" w:hAnsi="Times New Roman"/>
          <w:sz w:val="24"/>
          <w:szCs w:val="24"/>
        </w:rPr>
        <w:t>student</w:t>
      </w:r>
      <w:r w:rsidRPr="002B63A0">
        <w:rPr>
          <w:rFonts w:ascii="Times New Roman" w:hAnsi="Times New Roman"/>
          <w:sz w:val="24"/>
          <w:szCs w:val="24"/>
        </w:rPr>
        <w:t xml:space="preserve"> money related help</w:t>
      </w:r>
    </w:p>
    <w:p w:rsidR="002B63A0" w:rsidRPr="002B63A0" w:rsidRDefault="002B63A0" w:rsidP="002B63A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2B63A0">
        <w:rPr>
          <w:rFonts w:ascii="Times New Roman" w:hAnsi="Times New Roman"/>
          <w:sz w:val="24"/>
          <w:szCs w:val="24"/>
        </w:rPr>
        <w:t xml:space="preserve">Coordinate the credit permitted under the Federal Pell Grant system to boost their adequacy at </w:t>
      </w:r>
      <w:r w:rsidRPr="002B63A0">
        <w:rPr>
          <w:rFonts w:ascii="Times New Roman" w:hAnsi="Times New Roman"/>
          <w:sz w:val="24"/>
          <w:szCs w:val="24"/>
        </w:rPr>
        <w:t xml:space="preserve">advancing school moderateness; </w:t>
      </w:r>
    </w:p>
    <w:p w:rsidR="002B63A0" w:rsidRPr="002B63A0" w:rsidRDefault="002B63A0" w:rsidP="002B63A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2B63A0">
        <w:rPr>
          <w:rFonts w:ascii="Times New Roman" w:hAnsi="Times New Roman"/>
          <w:sz w:val="24"/>
          <w:szCs w:val="24"/>
        </w:rPr>
        <w:t>Look at approaches to speed up the convey</w:t>
      </w:r>
      <w:r w:rsidRPr="002B63A0">
        <w:rPr>
          <w:rFonts w:ascii="Times New Roman" w:hAnsi="Times New Roman"/>
          <w:sz w:val="24"/>
          <w:szCs w:val="24"/>
        </w:rPr>
        <w:t xml:space="preserve">ance of the assessment credit; </w:t>
      </w:r>
    </w:p>
    <w:p w:rsidR="008C184E" w:rsidRPr="002B63A0" w:rsidRDefault="002B63A0" w:rsidP="002B63A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2B63A0">
        <w:rPr>
          <w:rFonts w:ascii="Times New Roman" w:hAnsi="Times New Roman"/>
          <w:sz w:val="24"/>
          <w:szCs w:val="24"/>
        </w:rPr>
        <w:lastRenderedPageBreak/>
        <w:t>With the Secretary of Education, study the plausibility of requiring including group administration as a state of considering their educational cost and related costs.</w:t>
      </w:r>
      <w:r w:rsidR="008C184E" w:rsidRPr="002B63A0">
        <w:rPr>
          <w:rFonts w:ascii="Times New Roman" w:hAnsi="Times New Roman"/>
          <w:sz w:val="24"/>
          <w:szCs w:val="24"/>
        </w:rPr>
        <w:t xml:space="preserve"> </w:t>
      </w:r>
    </w:p>
    <w:p w:rsidR="008C184E" w:rsidRDefault="002B63A0" w:rsidP="002B63A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II.ISSUE</w:t>
      </w:r>
    </w:p>
    <w:p w:rsidR="002B63A0" w:rsidRDefault="002B63A0" w:rsidP="002B63A0">
      <w:pPr>
        <w:spacing w:line="480" w:lineRule="auto"/>
        <w:rPr>
          <w:rFonts w:ascii="Times New Roman" w:hAnsi="Times New Roman"/>
          <w:sz w:val="24"/>
          <w:szCs w:val="24"/>
        </w:rPr>
      </w:pPr>
      <w:r w:rsidRPr="002B63A0">
        <w:rPr>
          <w:rFonts w:ascii="Times New Roman" w:hAnsi="Times New Roman"/>
          <w:sz w:val="24"/>
          <w:szCs w:val="24"/>
        </w:rPr>
        <w:t xml:space="preserve">Whether one should </w:t>
      </w:r>
      <w:r w:rsidRPr="002B63A0">
        <w:rPr>
          <w:rFonts w:ascii="Times New Roman" w:hAnsi="Times New Roman"/>
          <w:sz w:val="24"/>
          <w:szCs w:val="24"/>
        </w:rPr>
        <w:t>claim the American Opportunity Credit on any unused portion of the tuition</w:t>
      </w:r>
    </w:p>
    <w:p w:rsidR="002B63A0" w:rsidRPr="002B63A0" w:rsidRDefault="002B63A0" w:rsidP="002B63A0">
      <w:pPr>
        <w:spacing w:line="480" w:lineRule="auto"/>
        <w:rPr>
          <w:rFonts w:ascii="Times New Roman" w:hAnsi="Times New Roman"/>
          <w:sz w:val="24"/>
          <w:szCs w:val="24"/>
        </w:rPr>
      </w:pPr>
      <w:r w:rsidRPr="002B63A0">
        <w:rPr>
          <w:rFonts w:ascii="Times New Roman" w:hAnsi="Times New Roman"/>
          <w:sz w:val="24"/>
          <w:szCs w:val="24"/>
        </w:rPr>
        <w:t>III. AUTHORITIES</w:t>
      </w:r>
    </w:p>
    <w:p w:rsidR="002B63A0" w:rsidRDefault="00536F16" w:rsidP="002B63A0">
      <w:pPr>
        <w:spacing w:line="480" w:lineRule="auto"/>
      </w:pPr>
      <w:r>
        <w:t xml:space="preserve">IRS </w:t>
      </w:r>
      <w:r w:rsidR="002B63A0">
        <w:t>Section 1</w:t>
      </w:r>
      <w:r>
        <w:t>02(g</w:t>
      </w:r>
      <w:r w:rsidR="002B63A0">
        <w:t>)</w:t>
      </w:r>
    </w:p>
    <w:p w:rsidR="00536F16" w:rsidRPr="00536F16" w:rsidRDefault="00536F16" w:rsidP="002B63A0">
      <w:pPr>
        <w:spacing w:line="480" w:lineRule="auto"/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36F16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Taxpayer Relief Act of 2012.</w:t>
      </w:r>
    </w:p>
    <w:p w:rsidR="00536F16" w:rsidRDefault="00536F16" w:rsidP="002B63A0">
      <w:pPr>
        <w:spacing w:line="48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36F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American Recovery and Reinvestment Act (ARRA)</w:t>
      </w:r>
    </w:p>
    <w:p w:rsidR="003A68CC" w:rsidRDefault="003A68CC" w:rsidP="002B63A0">
      <w:pPr>
        <w:spacing w:line="480" w:lineRule="auto"/>
      </w:pPr>
      <w:r>
        <w:t>IV. CONCLUSION</w:t>
      </w:r>
    </w:p>
    <w:p w:rsidR="003A68CC" w:rsidRDefault="003A68CC" w:rsidP="002B63A0">
      <w:pPr>
        <w:spacing w:line="480" w:lineRule="auto"/>
        <w:rPr>
          <w:rFonts w:ascii="Times New Roman" w:hAnsi="Times New Roman"/>
          <w:sz w:val="24"/>
          <w:szCs w:val="24"/>
        </w:rPr>
      </w:pPr>
      <w:r w:rsidRPr="003A68CC">
        <w:rPr>
          <w:rFonts w:ascii="Times New Roman" w:hAnsi="Times New Roman"/>
          <w:sz w:val="24"/>
          <w:szCs w:val="24"/>
        </w:rPr>
        <w:t>Yes, Sarah can claim</w:t>
      </w:r>
      <w:r w:rsidRPr="003A68CC">
        <w:rPr>
          <w:rFonts w:ascii="Times New Roman" w:hAnsi="Times New Roman"/>
          <w:sz w:val="24"/>
          <w:szCs w:val="24"/>
        </w:rPr>
        <w:t xml:space="preserve"> the American Opportunity Credit on any unused portion of the tuition</w:t>
      </w:r>
      <w:r w:rsidRPr="003A68CC">
        <w:rPr>
          <w:rFonts w:ascii="Times New Roman" w:hAnsi="Times New Roman"/>
          <w:sz w:val="24"/>
          <w:szCs w:val="24"/>
        </w:rPr>
        <w:t xml:space="preserve"> since she is dependent on her mother for her tuition</w:t>
      </w:r>
      <w:r w:rsidR="009C21DE">
        <w:rPr>
          <w:rFonts w:ascii="Times New Roman" w:hAnsi="Times New Roman"/>
          <w:sz w:val="24"/>
          <w:szCs w:val="24"/>
        </w:rPr>
        <w:t>.</w:t>
      </w:r>
    </w:p>
    <w:p w:rsidR="003A68CC" w:rsidRDefault="003A68CC" w:rsidP="002B63A0">
      <w:pPr>
        <w:spacing w:line="480" w:lineRule="auto"/>
      </w:pPr>
      <w:r>
        <w:t>V. ANALYSIS</w:t>
      </w:r>
    </w:p>
    <w:p w:rsidR="009C21DE" w:rsidRPr="009C21DE" w:rsidRDefault="009C21DE" w:rsidP="009C21DE">
      <w:pPr>
        <w:spacing w:line="480" w:lineRule="auto"/>
        <w:rPr>
          <w:rFonts w:ascii="Times New Roman" w:hAnsi="Times New Roman"/>
          <w:sz w:val="24"/>
          <w:szCs w:val="24"/>
        </w:rPr>
      </w:pPr>
      <w:r w:rsidRPr="009C21DE">
        <w:rPr>
          <w:rFonts w:ascii="Times New Roman" w:hAnsi="Times New Roman"/>
          <w:sz w:val="24"/>
          <w:szCs w:val="24"/>
        </w:rPr>
        <w:t xml:space="preserve">Either the </w:t>
      </w:r>
      <w:r>
        <w:rPr>
          <w:rFonts w:ascii="Times New Roman" w:hAnsi="Times New Roman"/>
          <w:sz w:val="24"/>
          <w:szCs w:val="24"/>
        </w:rPr>
        <w:t>student</w:t>
      </w:r>
      <w:r w:rsidRPr="009C21DE">
        <w:rPr>
          <w:rFonts w:ascii="Times New Roman" w:hAnsi="Times New Roman"/>
          <w:sz w:val="24"/>
          <w:szCs w:val="24"/>
        </w:rPr>
        <w:t xml:space="preserve"> or another citizen who guarantees the </w:t>
      </w:r>
      <w:r>
        <w:rPr>
          <w:rFonts w:ascii="Times New Roman" w:hAnsi="Times New Roman"/>
          <w:sz w:val="24"/>
          <w:szCs w:val="24"/>
        </w:rPr>
        <w:t>student</w:t>
      </w:r>
      <w:r w:rsidRPr="009C21DE">
        <w:rPr>
          <w:rFonts w:ascii="Times New Roman" w:hAnsi="Times New Roman"/>
          <w:sz w:val="24"/>
          <w:szCs w:val="24"/>
        </w:rPr>
        <w:t xml:space="preserve"> as a ward might assume the acknowledgment on an individual expense form. You should complete the significant areas of IRS Form 8863 and append it to an individual pay government</w:t>
      </w:r>
      <w:r>
        <w:rPr>
          <w:rFonts w:ascii="Times New Roman" w:hAnsi="Times New Roman"/>
          <w:sz w:val="24"/>
          <w:szCs w:val="24"/>
        </w:rPr>
        <w:t xml:space="preserve"> form to guarantee the credit. </w:t>
      </w:r>
    </w:p>
    <w:p w:rsidR="009C21DE" w:rsidRPr="009C21DE" w:rsidRDefault="009C21DE" w:rsidP="009C21DE">
      <w:pPr>
        <w:spacing w:line="480" w:lineRule="auto"/>
        <w:rPr>
          <w:rFonts w:ascii="Times New Roman" w:hAnsi="Times New Roman"/>
          <w:sz w:val="24"/>
          <w:szCs w:val="24"/>
        </w:rPr>
      </w:pPr>
      <w:r w:rsidRPr="009C21DE">
        <w:rPr>
          <w:rFonts w:ascii="Times New Roman" w:hAnsi="Times New Roman"/>
          <w:sz w:val="24"/>
          <w:szCs w:val="24"/>
        </w:rPr>
        <w:t>The credit starts to eliminate for single citizens who have balanced gross pay in the middle of $80,000 and $90,000 and for joint duty filers when balanced gross pay is in the middle of $160,000 and $180,000. The credit is distracted to citizens whose balanced gross wage surpasses t</w:t>
      </w:r>
      <w:r>
        <w:rPr>
          <w:rFonts w:ascii="Times New Roman" w:hAnsi="Times New Roman"/>
          <w:sz w:val="24"/>
          <w:szCs w:val="24"/>
        </w:rPr>
        <w:t xml:space="preserve">he $90,000 and $180,000 edges. </w:t>
      </w:r>
    </w:p>
    <w:p w:rsidR="009C21DE" w:rsidRPr="009C21DE" w:rsidRDefault="009C21DE" w:rsidP="009C21DE">
      <w:pPr>
        <w:spacing w:line="480" w:lineRule="auto"/>
        <w:rPr>
          <w:rFonts w:ascii="Times New Roman" w:hAnsi="Times New Roman"/>
          <w:sz w:val="24"/>
          <w:szCs w:val="24"/>
        </w:rPr>
      </w:pPr>
      <w:r w:rsidRPr="009C21DE">
        <w:rPr>
          <w:rFonts w:ascii="Times New Roman" w:hAnsi="Times New Roman"/>
          <w:sz w:val="24"/>
          <w:szCs w:val="24"/>
        </w:rPr>
        <w:lastRenderedPageBreak/>
        <w:t xml:space="preserve">The American Opportunity credit is an alteration of the Hope Scholarship credit that applies to duty years 2009 through 2017. The American Opportunity credit counterbalances up to $2,500 of qualified costs for each qualified </w:t>
      </w:r>
      <w:r>
        <w:rPr>
          <w:rFonts w:ascii="Times New Roman" w:hAnsi="Times New Roman"/>
          <w:sz w:val="24"/>
          <w:szCs w:val="24"/>
        </w:rPr>
        <w:t>student</w:t>
      </w:r>
      <w:r w:rsidRPr="009C21DE">
        <w:rPr>
          <w:rFonts w:ascii="Times New Roman" w:hAnsi="Times New Roman"/>
          <w:sz w:val="24"/>
          <w:szCs w:val="24"/>
        </w:rPr>
        <w:t xml:space="preserve"> in the initial 4 years of school or other optional foundation. The credit covers 100% of the principal $2,000 and 25% of the following $2,000 of qualified costs, for a greatest of $2,500. Qualified costs incorporate educational cost, charges, books, supplies, hardware, </w:t>
      </w:r>
      <w:r>
        <w:rPr>
          <w:rFonts w:ascii="Times New Roman" w:hAnsi="Times New Roman"/>
          <w:sz w:val="24"/>
          <w:szCs w:val="24"/>
        </w:rPr>
        <w:t xml:space="preserve">and sensible food and lodging. </w:t>
      </w:r>
    </w:p>
    <w:p w:rsidR="009C21DE" w:rsidRPr="009C21DE" w:rsidRDefault="009C21DE" w:rsidP="009C21DE">
      <w:pPr>
        <w:spacing w:line="480" w:lineRule="auto"/>
        <w:rPr>
          <w:rFonts w:ascii="Times New Roman" w:hAnsi="Times New Roman"/>
          <w:sz w:val="24"/>
          <w:szCs w:val="24"/>
        </w:rPr>
      </w:pPr>
      <w:r w:rsidRPr="009C21DE">
        <w:rPr>
          <w:rFonts w:ascii="Times New Roman" w:hAnsi="Times New Roman"/>
          <w:sz w:val="24"/>
          <w:szCs w:val="24"/>
        </w:rPr>
        <w:t xml:space="preserve">A qualified </w:t>
      </w:r>
      <w:r>
        <w:rPr>
          <w:rFonts w:ascii="Times New Roman" w:hAnsi="Times New Roman"/>
          <w:sz w:val="24"/>
          <w:szCs w:val="24"/>
        </w:rPr>
        <w:t>student</w:t>
      </w:r>
      <w:r w:rsidRPr="009C21DE">
        <w:rPr>
          <w:rFonts w:ascii="Times New Roman" w:hAnsi="Times New Roman"/>
          <w:sz w:val="24"/>
          <w:szCs w:val="24"/>
        </w:rPr>
        <w:t xml:space="preserve"> must be enlisted in an authorize establishment, that gives a degree or other perceived instructive accreditation, and must take no less than 1/2 of the ordinary full-time workload for no less than 1 scholarly period starting in 2011, and the </w:t>
      </w:r>
      <w:r>
        <w:rPr>
          <w:rFonts w:ascii="Times New Roman" w:hAnsi="Times New Roman"/>
          <w:sz w:val="24"/>
          <w:szCs w:val="24"/>
        </w:rPr>
        <w:t>student</w:t>
      </w:r>
      <w:r w:rsidRPr="009C21DE">
        <w:rPr>
          <w:rFonts w:ascii="Times New Roman" w:hAnsi="Times New Roman"/>
          <w:sz w:val="24"/>
          <w:szCs w:val="24"/>
        </w:rPr>
        <w:t xml:space="preserve"> must not have any crime feelings for the ownership or circulation of a controlled </w:t>
      </w:r>
      <w:r>
        <w:rPr>
          <w:rFonts w:ascii="Times New Roman" w:hAnsi="Times New Roman"/>
          <w:sz w:val="24"/>
          <w:szCs w:val="24"/>
        </w:rPr>
        <w:t xml:space="preserve">substance. </w:t>
      </w:r>
    </w:p>
    <w:p w:rsidR="003A68CC" w:rsidRDefault="009C21DE" w:rsidP="009C21DE">
      <w:pPr>
        <w:spacing w:line="480" w:lineRule="auto"/>
        <w:rPr>
          <w:rFonts w:ascii="Times New Roman" w:hAnsi="Times New Roman"/>
          <w:sz w:val="24"/>
          <w:szCs w:val="24"/>
        </w:rPr>
      </w:pPr>
      <w:r w:rsidRPr="009C21DE">
        <w:rPr>
          <w:rFonts w:ascii="Times New Roman" w:hAnsi="Times New Roman"/>
          <w:sz w:val="24"/>
          <w:szCs w:val="24"/>
        </w:rPr>
        <w:t xml:space="preserve">The American Opportunity credit can counterbalance both customary salary charge risk and AMT obligation. Following 40% of the credit is refundable, $1,000 of the greatest credit of $2,500 is refundable; in this manner, </w:t>
      </w:r>
      <w:r w:rsidRPr="009C21DE">
        <w:rPr>
          <w:rFonts w:ascii="Times New Roman" w:hAnsi="Times New Roman"/>
          <w:sz w:val="24"/>
          <w:szCs w:val="24"/>
        </w:rPr>
        <w:t>and it</w:t>
      </w:r>
      <w:r w:rsidRPr="009C21DE">
        <w:rPr>
          <w:rFonts w:ascii="Times New Roman" w:hAnsi="Times New Roman"/>
          <w:sz w:val="24"/>
          <w:szCs w:val="24"/>
        </w:rPr>
        <w:t xml:space="preserve"> is 1 of the few attributes that can likewise be utilized to balance independent work charge. Be that as it may, none of the credit is refundable for a kid subject to the kiddie charge.</w:t>
      </w:r>
    </w:p>
    <w:p w:rsidR="009C21DE" w:rsidRPr="003A68CC" w:rsidRDefault="009C21DE" w:rsidP="009C21DE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conclusion, Sarah can claim for the money on behalf of her mother since her mother pays her educational fee for her higher education.</w:t>
      </w:r>
      <w:bookmarkStart w:id="0" w:name="_GoBack"/>
      <w:bookmarkEnd w:id="0"/>
    </w:p>
    <w:p w:rsidR="00536F16" w:rsidRPr="003A68CC" w:rsidRDefault="00536F16" w:rsidP="002B63A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2B63A0" w:rsidRDefault="002B63A0" w:rsidP="002B63A0">
      <w:pPr>
        <w:spacing w:line="480" w:lineRule="auto"/>
      </w:pPr>
    </w:p>
    <w:p w:rsidR="002B63A0" w:rsidRPr="002B63A0" w:rsidRDefault="002B63A0" w:rsidP="002B63A0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2B63A0" w:rsidRPr="002B63A0" w:rsidSect="000E22AB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559" w:rsidRDefault="00266559" w:rsidP="003E4D6A">
      <w:pPr>
        <w:spacing w:after="0" w:line="240" w:lineRule="auto"/>
      </w:pPr>
      <w:r>
        <w:separator/>
      </w:r>
    </w:p>
  </w:endnote>
  <w:endnote w:type="continuationSeparator" w:id="0">
    <w:p w:rsidR="00266559" w:rsidRDefault="00266559" w:rsidP="003E4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559" w:rsidRDefault="00266559" w:rsidP="003E4D6A">
      <w:pPr>
        <w:spacing w:after="0" w:line="240" w:lineRule="auto"/>
      </w:pPr>
      <w:r>
        <w:separator/>
      </w:r>
    </w:p>
  </w:footnote>
  <w:footnote w:type="continuationSeparator" w:id="0">
    <w:p w:rsidR="00266559" w:rsidRDefault="00266559" w:rsidP="003E4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2AB" w:rsidRPr="000E22AB" w:rsidRDefault="003E4D6A" w:rsidP="000E22AB">
    <w:pPr>
      <w:pStyle w:val="Header"/>
      <w:spacing w:line="480" w:lineRule="auto"/>
      <w:jc w:val="right"/>
      <w:rPr>
        <w:rFonts w:ascii="Times New Roman" w:hAnsi="Times New Roman"/>
        <w:sz w:val="24"/>
        <w:szCs w:val="24"/>
      </w:rPr>
    </w:pPr>
    <w:r w:rsidRPr="003E4D6A">
      <w:rPr>
        <w:rFonts w:ascii="Times New Roman" w:hAnsi="Times New Roman"/>
        <w:bCs/>
        <w:color w:val="000000"/>
        <w:sz w:val="24"/>
        <w:szCs w:val="24"/>
        <w:shd w:val="clear" w:color="auto" w:fill="FFFFFF"/>
      </w:rPr>
      <w:t>TAX LAW</w:t>
    </w:r>
    <w:r w:rsidR="00266559" w:rsidRPr="000E22AB">
      <w:rPr>
        <w:rFonts w:ascii="Times New Roman" w:hAnsi="Times New Roman"/>
        <w:sz w:val="24"/>
        <w:szCs w:val="24"/>
      </w:rPr>
      <w:tab/>
    </w:r>
    <w:r w:rsidR="00266559" w:rsidRPr="000E22AB">
      <w:rPr>
        <w:rFonts w:ascii="Times New Roman" w:hAnsi="Times New Roman"/>
        <w:sz w:val="24"/>
        <w:szCs w:val="24"/>
      </w:rPr>
      <w:tab/>
    </w:r>
    <w:r w:rsidR="00266559" w:rsidRPr="000E22AB">
      <w:rPr>
        <w:rFonts w:ascii="Times New Roman" w:hAnsi="Times New Roman"/>
        <w:sz w:val="24"/>
        <w:szCs w:val="24"/>
      </w:rPr>
      <w:fldChar w:fldCharType="begin"/>
    </w:r>
    <w:r w:rsidR="00266559" w:rsidRPr="000E22AB">
      <w:rPr>
        <w:rFonts w:ascii="Times New Roman" w:hAnsi="Times New Roman"/>
        <w:sz w:val="24"/>
        <w:szCs w:val="24"/>
      </w:rPr>
      <w:instrText xml:space="preserve"> PAGE   \* MERGEFORMAT </w:instrText>
    </w:r>
    <w:r w:rsidR="00266559" w:rsidRPr="000E22AB">
      <w:rPr>
        <w:rFonts w:ascii="Times New Roman" w:hAnsi="Times New Roman"/>
        <w:sz w:val="24"/>
        <w:szCs w:val="24"/>
      </w:rPr>
      <w:fldChar w:fldCharType="separate"/>
    </w:r>
    <w:r w:rsidR="009C21DE">
      <w:rPr>
        <w:rFonts w:ascii="Times New Roman" w:hAnsi="Times New Roman"/>
        <w:noProof/>
        <w:sz w:val="24"/>
        <w:szCs w:val="24"/>
      </w:rPr>
      <w:t>4</w:t>
    </w:r>
    <w:r w:rsidR="00266559" w:rsidRPr="000E22AB">
      <w:rPr>
        <w:rFonts w:ascii="Times New Roman" w:hAnsi="Times New Roman"/>
        <w:sz w:val="24"/>
        <w:szCs w:val="24"/>
      </w:rPr>
      <w:fldChar w:fldCharType="end"/>
    </w:r>
  </w:p>
  <w:p w:rsidR="000E22AB" w:rsidRDefault="002665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2AB" w:rsidRPr="000E22AB" w:rsidRDefault="00266559" w:rsidP="000E22AB">
    <w:pPr>
      <w:pStyle w:val="Header"/>
      <w:spacing w:line="480" w:lineRule="auto"/>
      <w:rPr>
        <w:rFonts w:ascii="Times New Roman" w:hAnsi="Times New Roman"/>
        <w:sz w:val="24"/>
        <w:szCs w:val="24"/>
      </w:rPr>
    </w:pPr>
    <w:r w:rsidRPr="000E22AB">
      <w:rPr>
        <w:rFonts w:ascii="Times New Roman" w:hAnsi="Times New Roman"/>
        <w:sz w:val="24"/>
        <w:szCs w:val="24"/>
      </w:rPr>
      <w:t>Running Head</w:t>
    </w:r>
    <w:r w:rsidRPr="000E22AB">
      <w:rPr>
        <w:rFonts w:ascii="Times New Roman" w:hAnsi="Times New Roman"/>
        <w:bCs/>
        <w:sz w:val="24"/>
        <w:szCs w:val="24"/>
      </w:rPr>
      <w:t>:</w:t>
    </w:r>
    <w:r w:rsidRPr="000E22AB">
      <w:rPr>
        <w:rFonts w:ascii="Times New Roman" w:hAnsi="Times New Roman"/>
        <w:sz w:val="24"/>
        <w:szCs w:val="24"/>
      </w:rPr>
      <w:t xml:space="preserve"> </w:t>
    </w:r>
    <w:r w:rsidR="003E4D6A" w:rsidRPr="003E4D6A">
      <w:rPr>
        <w:rFonts w:ascii="Times New Roman" w:hAnsi="Times New Roman"/>
        <w:bCs/>
        <w:color w:val="000000"/>
        <w:sz w:val="24"/>
        <w:szCs w:val="24"/>
        <w:shd w:val="clear" w:color="auto" w:fill="FFFFFF"/>
      </w:rPr>
      <w:t>TAX LAW</w:t>
    </w:r>
    <w:r>
      <w:rPr>
        <w:rFonts w:ascii="Times New Roman" w:hAnsi="Times New Roman"/>
        <w:sz w:val="24"/>
        <w:szCs w:val="24"/>
      </w:rPr>
      <w:tab/>
    </w:r>
    <w:r w:rsidR="003E4D6A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  </w:t>
    </w:r>
    <w:r>
      <w:rPr>
        <w:rFonts w:ascii="Times New Roman" w:hAnsi="Times New Roman"/>
        <w:sz w:val="24"/>
        <w:szCs w:val="24"/>
      </w:rPr>
      <w:t>1</w:t>
    </w:r>
  </w:p>
  <w:p w:rsidR="000E22AB" w:rsidRDefault="002665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242B"/>
    <w:multiLevelType w:val="hybridMultilevel"/>
    <w:tmpl w:val="4C8CFB8E"/>
    <w:lvl w:ilvl="0" w:tplc="92EA821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B5C52"/>
    <w:multiLevelType w:val="hybridMultilevel"/>
    <w:tmpl w:val="BC3A9310"/>
    <w:lvl w:ilvl="0" w:tplc="8B9E8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A453DB"/>
    <w:multiLevelType w:val="hybridMultilevel"/>
    <w:tmpl w:val="9B62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E70F2"/>
    <w:multiLevelType w:val="hybridMultilevel"/>
    <w:tmpl w:val="46D02E14"/>
    <w:lvl w:ilvl="0" w:tplc="6E8665C8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6A"/>
    <w:rsid w:val="00266559"/>
    <w:rsid w:val="002B63A0"/>
    <w:rsid w:val="003A68CC"/>
    <w:rsid w:val="003E4D6A"/>
    <w:rsid w:val="00536F16"/>
    <w:rsid w:val="008C184E"/>
    <w:rsid w:val="009C21DE"/>
    <w:rsid w:val="00B33836"/>
    <w:rsid w:val="00E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D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D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4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6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E4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D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D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4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6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E4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Odhiambo Antony</dc:creator>
  <cp:lastModifiedBy>Odhiambo Antony</cp:lastModifiedBy>
  <cp:revision>2</cp:revision>
  <dcterms:created xsi:type="dcterms:W3CDTF">2016-02-07T19:00:00Z</dcterms:created>
  <dcterms:modified xsi:type="dcterms:W3CDTF">2016-02-07T20:14:00Z</dcterms:modified>
</cp:coreProperties>
</file>